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0" w:rsidRPr="00E75D12" w:rsidRDefault="004279A0">
      <w:pPr>
        <w:rPr>
          <w:b/>
          <w:sz w:val="24"/>
          <w:szCs w:val="24"/>
        </w:rPr>
      </w:pPr>
      <w:r w:rsidRPr="00E75D12">
        <w:rPr>
          <w:b/>
          <w:sz w:val="24"/>
          <w:szCs w:val="24"/>
        </w:rPr>
        <w:t>Roz</w:t>
      </w:r>
      <w:r w:rsidR="00F977A4">
        <w:rPr>
          <w:b/>
          <w:sz w:val="24"/>
          <w:szCs w:val="24"/>
        </w:rPr>
        <w:t>počtový výhled na rok 2020 -2022</w:t>
      </w:r>
      <w:bookmarkStart w:id="0" w:name="_GoBack"/>
      <w:bookmarkEnd w:id="0"/>
      <w:r w:rsidRPr="00E75D12">
        <w:rPr>
          <w:b/>
          <w:sz w:val="24"/>
          <w:szCs w:val="24"/>
        </w:rPr>
        <w:t xml:space="preserve"> Mateřská škola Levínská Olešnice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1559"/>
        <w:gridCol w:w="1560"/>
        <w:gridCol w:w="1559"/>
        <w:gridCol w:w="1559"/>
      </w:tblGrid>
      <w:tr w:rsidR="00A508C4" w:rsidTr="00A508C4">
        <w:tc>
          <w:tcPr>
            <w:tcW w:w="2830" w:type="dxa"/>
          </w:tcPr>
          <w:p w:rsidR="00A508C4" w:rsidRDefault="00A508C4"/>
        </w:tc>
        <w:tc>
          <w:tcPr>
            <w:tcW w:w="1559" w:type="dxa"/>
          </w:tcPr>
          <w:p w:rsidR="00A508C4" w:rsidRPr="00E75D12" w:rsidRDefault="00A508C4">
            <w:pPr>
              <w:rPr>
                <w:b/>
              </w:rPr>
            </w:pPr>
            <w:r>
              <w:rPr>
                <w:b/>
              </w:rPr>
              <w:t>Plnění rozpočtu 2019</w:t>
            </w:r>
          </w:p>
        </w:tc>
        <w:tc>
          <w:tcPr>
            <w:tcW w:w="1560" w:type="dxa"/>
          </w:tcPr>
          <w:p w:rsidR="00A508C4" w:rsidRPr="00E75D12" w:rsidRDefault="00A508C4">
            <w:pPr>
              <w:rPr>
                <w:b/>
              </w:rPr>
            </w:pPr>
            <w:r>
              <w:rPr>
                <w:b/>
              </w:rPr>
              <w:t>Návrh rozpočtu 2020</w:t>
            </w:r>
          </w:p>
        </w:tc>
        <w:tc>
          <w:tcPr>
            <w:tcW w:w="1559" w:type="dxa"/>
          </w:tcPr>
          <w:p w:rsidR="00A508C4" w:rsidRPr="00E75D12" w:rsidRDefault="00A508C4">
            <w:pPr>
              <w:rPr>
                <w:b/>
              </w:rPr>
            </w:pPr>
            <w:r>
              <w:rPr>
                <w:b/>
              </w:rPr>
              <w:t>Výhled rozpočtu 2021</w:t>
            </w:r>
          </w:p>
        </w:tc>
        <w:tc>
          <w:tcPr>
            <w:tcW w:w="1559" w:type="dxa"/>
          </w:tcPr>
          <w:p w:rsidR="00A508C4" w:rsidRPr="00E75D12" w:rsidRDefault="00A508C4">
            <w:pPr>
              <w:rPr>
                <w:b/>
              </w:rPr>
            </w:pPr>
            <w:r>
              <w:rPr>
                <w:b/>
              </w:rPr>
              <w:t>Výhled rozpočtu 2022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Pr="00E75D12" w:rsidRDefault="00A508C4">
            <w:pPr>
              <w:rPr>
                <w:b/>
                <w:sz w:val="24"/>
                <w:szCs w:val="24"/>
              </w:rPr>
            </w:pPr>
            <w:r w:rsidRPr="00E75D12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559" w:type="dxa"/>
          </w:tcPr>
          <w:p w:rsidR="00A508C4" w:rsidRDefault="00A508C4"/>
        </w:tc>
        <w:tc>
          <w:tcPr>
            <w:tcW w:w="1560" w:type="dxa"/>
          </w:tcPr>
          <w:p w:rsidR="00A508C4" w:rsidRDefault="00A508C4"/>
        </w:tc>
        <w:tc>
          <w:tcPr>
            <w:tcW w:w="1559" w:type="dxa"/>
          </w:tcPr>
          <w:p w:rsidR="00A508C4" w:rsidRDefault="00A508C4"/>
        </w:tc>
        <w:tc>
          <w:tcPr>
            <w:tcW w:w="1559" w:type="dxa"/>
          </w:tcPr>
          <w:p w:rsidR="00A508C4" w:rsidRDefault="00A508C4"/>
        </w:tc>
      </w:tr>
      <w:tr w:rsidR="00A508C4" w:rsidTr="00A508C4">
        <w:tc>
          <w:tcPr>
            <w:tcW w:w="2830" w:type="dxa"/>
          </w:tcPr>
          <w:p w:rsidR="00A508C4" w:rsidRDefault="00A508C4" w:rsidP="004279A0"/>
          <w:p w:rsidR="00A508C4" w:rsidRDefault="00A508C4" w:rsidP="004279A0">
            <w:r>
              <w:t>Prodej služeb</w:t>
            </w:r>
          </w:p>
        </w:tc>
        <w:tc>
          <w:tcPr>
            <w:tcW w:w="1559" w:type="dxa"/>
          </w:tcPr>
          <w:p w:rsidR="00A508C4" w:rsidRDefault="00A508C4" w:rsidP="00AC1603">
            <w:pPr>
              <w:jc w:val="center"/>
            </w:pPr>
          </w:p>
          <w:p w:rsidR="00A508C4" w:rsidRDefault="00A508C4" w:rsidP="0040519C">
            <w:r>
              <w:t xml:space="preserve">            150.000                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160.000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160.000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160.000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Úroky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2.400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   2.500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2.500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2.500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Výnosy vybraných instit. - KÚ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1.800 000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1.900 000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1.969 600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1.969 600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Transfer zřizovatel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216.000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216.000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240.000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240.000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/>
        </w:tc>
        <w:tc>
          <w:tcPr>
            <w:tcW w:w="1559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      2.168 400</w:t>
            </w:r>
          </w:p>
        </w:tc>
        <w:tc>
          <w:tcPr>
            <w:tcW w:w="1560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   2.278 500</w:t>
            </w:r>
          </w:p>
        </w:tc>
        <w:tc>
          <w:tcPr>
            <w:tcW w:w="1559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  2.372 100</w:t>
            </w:r>
          </w:p>
        </w:tc>
        <w:tc>
          <w:tcPr>
            <w:tcW w:w="1559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  2.372 100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/>
        </w:tc>
        <w:tc>
          <w:tcPr>
            <w:tcW w:w="1559" w:type="dxa"/>
          </w:tcPr>
          <w:p w:rsidR="00A508C4" w:rsidRDefault="00A508C4"/>
        </w:tc>
        <w:tc>
          <w:tcPr>
            <w:tcW w:w="1560" w:type="dxa"/>
          </w:tcPr>
          <w:p w:rsidR="00A508C4" w:rsidRDefault="00A508C4"/>
        </w:tc>
        <w:tc>
          <w:tcPr>
            <w:tcW w:w="1559" w:type="dxa"/>
          </w:tcPr>
          <w:p w:rsidR="00A508C4" w:rsidRDefault="00A508C4"/>
        </w:tc>
        <w:tc>
          <w:tcPr>
            <w:tcW w:w="1559" w:type="dxa"/>
          </w:tcPr>
          <w:p w:rsidR="00A508C4" w:rsidRDefault="00A508C4"/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Pr="00E75D12" w:rsidRDefault="00A508C4">
            <w:pPr>
              <w:rPr>
                <w:b/>
                <w:sz w:val="24"/>
                <w:szCs w:val="24"/>
              </w:rPr>
            </w:pPr>
            <w:r w:rsidRPr="00E75D12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559" w:type="dxa"/>
          </w:tcPr>
          <w:p w:rsidR="00A508C4" w:rsidRDefault="00A508C4"/>
        </w:tc>
        <w:tc>
          <w:tcPr>
            <w:tcW w:w="1560" w:type="dxa"/>
          </w:tcPr>
          <w:p w:rsidR="00A508C4" w:rsidRDefault="00A508C4"/>
        </w:tc>
        <w:tc>
          <w:tcPr>
            <w:tcW w:w="1559" w:type="dxa"/>
          </w:tcPr>
          <w:p w:rsidR="00A508C4" w:rsidRDefault="00A508C4"/>
        </w:tc>
        <w:tc>
          <w:tcPr>
            <w:tcW w:w="1559" w:type="dxa"/>
          </w:tcPr>
          <w:p w:rsidR="00A508C4" w:rsidRDefault="00A508C4"/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Knihy,tiskopisy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8.000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   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8.000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Materiál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150.000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150.000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150.000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150.000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El.energie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40.000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40.000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40.000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40.000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Poštovné,ceniny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    800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      800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800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800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Telefon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    200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      200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200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200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Cestovné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4.500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   4.500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4.500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4.500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Ostatní služby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55.000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55.000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55.000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55.000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Pojistné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8.000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  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8.000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Účetnictví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33.600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39.600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39.600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39.600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Opravy a udržování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66.000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50.000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55.000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55.000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Mzdové náklady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1.340 000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1.500 000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1.500 000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1.500 000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Zdrav. a soc. pojištění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459.000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480.000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480.000</w:t>
            </w:r>
          </w:p>
        </w:tc>
        <w:tc>
          <w:tcPr>
            <w:tcW w:w="1559" w:type="dxa"/>
          </w:tcPr>
          <w:p w:rsidR="00A508C4" w:rsidRDefault="00A508C4">
            <w:r>
              <w:t xml:space="preserve"> </w:t>
            </w:r>
          </w:p>
          <w:p w:rsidR="00A508C4" w:rsidRDefault="00A508C4">
            <w:r>
              <w:t xml:space="preserve">       480.000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Zákonné pojištění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  8.000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  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8.000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>
            <w:r>
              <w:t>FKSP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    26.806</w:t>
            </w:r>
          </w:p>
        </w:tc>
        <w:tc>
          <w:tcPr>
            <w:tcW w:w="1560" w:type="dxa"/>
          </w:tcPr>
          <w:p w:rsidR="00A508C4" w:rsidRDefault="00A508C4"/>
          <w:p w:rsidR="00A508C4" w:rsidRDefault="00A508C4">
            <w:r>
              <w:t xml:space="preserve">           28.000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 28.000</w:t>
            </w:r>
          </w:p>
        </w:tc>
        <w:tc>
          <w:tcPr>
            <w:tcW w:w="1559" w:type="dxa"/>
          </w:tcPr>
          <w:p w:rsidR="00A508C4" w:rsidRDefault="00A508C4"/>
          <w:p w:rsidR="00A508C4" w:rsidRDefault="00A508C4">
            <w:r>
              <w:t xml:space="preserve">         28.000</w:t>
            </w:r>
          </w:p>
        </w:tc>
      </w:tr>
      <w:tr w:rsidR="00A508C4" w:rsidTr="00A508C4">
        <w:tc>
          <w:tcPr>
            <w:tcW w:w="2830" w:type="dxa"/>
          </w:tcPr>
          <w:p w:rsidR="00A508C4" w:rsidRDefault="00A508C4"/>
          <w:p w:rsidR="00A508C4" w:rsidRDefault="00A508C4"/>
        </w:tc>
        <w:tc>
          <w:tcPr>
            <w:tcW w:w="1559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      2.199 906</w:t>
            </w:r>
          </w:p>
        </w:tc>
        <w:tc>
          <w:tcPr>
            <w:tcW w:w="1560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  2.372 100</w:t>
            </w:r>
          </w:p>
        </w:tc>
        <w:tc>
          <w:tcPr>
            <w:tcW w:w="1559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  2.372 100</w:t>
            </w:r>
          </w:p>
        </w:tc>
        <w:tc>
          <w:tcPr>
            <w:tcW w:w="1559" w:type="dxa"/>
          </w:tcPr>
          <w:p w:rsidR="00A508C4" w:rsidRPr="00A508C4" w:rsidRDefault="00A508C4">
            <w:pPr>
              <w:rPr>
                <w:b/>
              </w:rPr>
            </w:pPr>
          </w:p>
          <w:p w:rsidR="00A508C4" w:rsidRPr="00A508C4" w:rsidRDefault="00A508C4">
            <w:pPr>
              <w:rPr>
                <w:b/>
              </w:rPr>
            </w:pPr>
            <w:r w:rsidRPr="00A508C4">
              <w:rPr>
                <w:b/>
              </w:rPr>
              <w:t xml:space="preserve">   2.372 100</w:t>
            </w:r>
          </w:p>
        </w:tc>
      </w:tr>
    </w:tbl>
    <w:p w:rsidR="006126E4" w:rsidRDefault="006126E4">
      <w:r>
        <w:t>Vyhotovil: Mgr. Beata Dundová                     Vyvěšeno: 25.11.2019</w:t>
      </w:r>
    </w:p>
    <w:sectPr w:rsidR="0061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0"/>
    <w:rsid w:val="0040519C"/>
    <w:rsid w:val="004279A0"/>
    <w:rsid w:val="006126E4"/>
    <w:rsid w:val="00671BA3"/>
    <w:rsid w:val="00976987"/>
    <w:rsid w:val="00A508C4"/>
    <w:rsid w:val="00AC1603"/>
    <w:rsid w:val="00D244E6"/>
    <w:rsid w:val="00E75D12"/>
    <w:rsid w:val="00F25006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94D3-57B6-42E8-A17B-A89DAD3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Dundová</dc:creator>
  <cp:keywords/>
  <dc:description/>
  <cp:lastModifiedBy>Beáta Dundová</cp:lastModifiedBy>
  <cp:revision>8</cp:revision>
  <dcterms:created xsi:type="dcterms:W3CDTF">2019-11-25T19:06:00Z</dcterms:created>
  <dcterms:modified xsi:type="dcterms:W3CDTF">2019-11-26T09:57:00Z</dcterms:modified>
</cp:coreProperties>
</file>